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86" w:rsidRPr="0058062E" w:rsidRDefault="00291586" w:rsidP="00291586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[Bitte füllen Sie dieses Muster nach einer internen Dateninventur aus und verwenden bzw er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gänzen Sie es entsprechend Ihren </w:t>
      </w: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spezifischen Anforderungen. Halten Sie dieses Verzeichnis stets aktuell!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 Jegliche Haftung ausgeschlossen.</w:t>
      </w:r>
      <w:r w:rsidR="00797791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 Stand 30. April 2018</w:t>
      </w:r>
      <w:bookmarkStart w:id="0" w:name="_GoBack"/>
      <w:bookmarkEnd w:id="0"/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]</w:t>
      </w:r>
    </w:p>
    <w:p w:rsidR="002E4613" w:rsidRPr="0058062E" w:rsidRDefault="002E461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1F6ACE" w:rsidRPr="0058062E" w:rsidRDefault="001F6ACE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58062E" w:rsidRDefault="00EE1AD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  <w:r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Muster für ein </w:t>
      </w:r>
      <w:r w:rsidR="00EF5A10"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Verzeichnis von Verarbeitungstätigkeiten nach der Datenschutz-Grundverordnung</w:t>
      </w:r>
      <w:r w:rsidRPr="0058062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für </w:t>
      </w:r>
      <w:r w:rsidR="00721FC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Dienstgeber</w:t>
      </w:r>
      <w:r w:rsidR="003C2BD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</w:t>
      </w:r>
    </w:p>
    <w:p w:rsidR="005B2A1C" w:rsidRPr="0058062E" w:rsidRDefault="005B2A1C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58062E" w:rsidRDefault="00EF5A10" w:rsidP="00A64E41">
      <w:p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="00064F16" w:rsidRPr="0058062E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</w:p>
    <w:p w:rsidR="00EF5A10" w:rsidRPr="0058062E" w:rsidRDefault="00EF5A10" w:rsidP="00EF5A1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58062E">
        <w:rPr>
          <w:rFonts w:asciiTheme="minorHAnsi" w:eastAsia="Times New Roman" w:hAnsiTheme="minorHAnsi" w:cstheme="minorHAnsi"/>
          <w:lang w:val="de-DE"/>
        </w:rPr>
        <w:t>Name und Anschrift:</w:t>
      </w:r>
      <w:r w:rsidR="00EB1BF0" w:rsidRPr="0058062E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58062E">
        <w:rPr>
          <w:rFonts w:asciiTheme="minorHAnsi" w:eastAsia="Times New Roman" w:hAnsiTheme="minorHAnsi" w:cstheme="minorHAnsi"/>
          <w:lang w:val="de-DE"/>
        </w:rPr>
        <w:t>[ausfüllen]</w:t>
      </w:r>
    </w:p>
    <w:p w:rsidR="00EB1BF0" w:rsidRPr="0058062E" w:rsidRDefault="00EF5A10" w:rsidP="00EF5A10">
      <w:pPr>
        <w:rPr>
          <w:rFonts w:asciiTheme="minorHAnsi" w:eastAsia="Times New Roman" w:hAnsiTheme="minorHAnsi" w:cstheme="minorHAnsi"/>
          <w:lang w:val="de-DE"/>
        </w:rPr>
      </w:pPr>
      <w:r w:rsidRPr="0058062E">
        <w:rPr>
          <w:rFonts w:asciiTheme="minorHAnsi" w:eastAsia="Times New Roman" w:hAnsiTheme="minorHAnsi" w:cstheme="minorHAnsi"/>
          <w:lang w:val="de-DE"/>
        </w:rPr>
        <w:t>Kontaktdaten (E-Mail-Adresse, Telefonnummer):</w:t>
      </w:r>
      <w:r w:rsidR="00EB1BF0" w:rsidRPr="0058062E">
        <w:rPr>
          <w:rFonts w:asciiTheme="minorHAnsi" w:eastAsia="Times New Roman" w:hAnsiTheme="minorHAnsi" w:cstheme="minorHAnsi"/>
          <w:lang w:val="de-DE"/>
        </w:rPr>
        <w:t xml:space="preserve"> </w:t>
      </w:r>
      <w:r w:rsidR="00B75C84" w:rsidRPr="0058062E">
        <w:rPr>
          <w:rFonts w:asciiTheme="minorHAnsi" w:eastAsia="Times New Roman" w:hAnsiTheme="minorHAnsi" w:cstheme="minorHAnsi"/>
          <w:lang w:val="de-DE"/>
        </w:rPr>
        <w:t>[ausfüllen]</w:t>
      </w:r>
    </w:p>
    <w:p w:rsidR="00831E03" w:rsidRPr="00CD5677" w:rsidRDefault="00831E03" w:rsidP="00831E03">
      <w:pPr>
        <w:jc w:val="right"/>
        <w:rPr>
          <w:rFonts w:asciiTheme="minorHAnsi" w:eastAsia="Times New Roman" w:hAnsiTheme="minorHAnsi" w:cstheme="minorHAnsi"/>
          <w:b/>
          <w:lang w:val="de-DE"/>
        </w:rPr>
      </w:pPr>
      <w:r>
        <w:rPr>
          <w:rFonts w:asciiTheme="minorHAnsi" w:eastAsia="Times New Roman" w:hAnsiTheme="minorHAnsi" w:cstheme="minorHAnsi"/>
          <w:b/>
          <w:lang w:val="de-DE"/>
        </w:rPr>
        <w:t xml:space="preserve">Datum: </w:t>
      </w:r>
    </w:p>
    <w:p w:rsidR="001F6ACE" w:rsidRPr="0058062E" w:rsidRDefault="001F6ACE" w:rsidP="00831E03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p w:rsidR="00EF5A10" w:rsidRPr="0058062E" w:rsidRDefault="00EF5A10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58062E">
        <w:rPr>
          <w:rFonts w:asciiTheme="minorHAnsi" w:eastAsia="Times New Roman" w:hAnsiTheme="minorHAnsi" w:cstheme="minorHAnsi"/>
          <w:b/>
          <w:lang w:val="de-DE"/>
        </w:rPr>
        <w:t>Datenverarbeitungstätigkeiten</w:t>
      </w:r>
      <w:r w:rsidR="00B75C84" w:rsidRPr="0058062E">
        <w:rPr>
          <w:rFonts w:asciiTheme="minorHAnsi" w:eastAsia="Times New Roman" w:hAnsiTheme="minorHAnsi" w:cstheme="minorHAnsi"/>
          <w:b/>
          <w:lang w:val="de-DE"/>
        </w:rPr>
        <w:t xml:space="preserve"> </w:t>
      </w:r>
      <w:r w:rsidR="00DA0B1D" w:rsidRPr="0058062E">
        <w:rPr>
          <w:rFonts w:asciiTheme="minorHAnsi" w:eastAsia="Times New Roman" w:hAnsiTheme="minorHAnsi" w:cstheme="minorHAnsi"/>
          <w:b/>
          <w:lang w:val="de-DE"/>
        </w:rPr>
        <w:t>–</w:t>
      </w:r>
      <w:r w:rsidR="00B75C84" w:rsidRPr="0058062E">
        <w:rPr>
          <w:rFonts w:asciiTheme="minorHAnsi" w:eastAsia="Times New Roman" w:hAnsiTheme="minorHAnsi" w:cstheme="minorHAnsi"/>
          <w:b/>
          <w:lang w:val="de-DE"/>
        </w:rPr>
        <w:t xml:space="preserve"> Überblick</w:t>
      </w:r>
    </w:p>
    <w:p w:rsidR="00DA0B1D" w:rsidRPr="0058062E" w:rsidRDefault="00DA0B1D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D16E69" w:rsidRPr="0058062E" w:rsidTr="00B75C84">
        <w:tc>
          <w:tcPr>
            <w:tcW w:w="559" w:type="dxa"/>
            <w:shd w:val="clear" w:color="auto" w:fill="auto"/>
          </w:tcPr>
          <w:p w:rsidR="00D16E69" w:rsidRPr="0058062E" w:rsidRDefault="00D16E69" w:rsidP="00D16E6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58062E">
              <w:rPr>
                <w:rFonts w:asciiTheme="minorHAnsi" w:hAnsiTheme="minorHAnsi" w:cstheme="minorHAnsi"/>
                <w:b/>
                <w:lang w:val="de-DE"/>
              </w:rPr>
              <w:t xml:space="preserve">Lfd Nr </w:t>
            </w:r>
          </w:p>
        </w:tc>
        <w:tc>
          <w:tcPr>
            <w:tcW w:w="8763" w:type="dxa"/>
            <w:shd w:val="clear" w:color="auto" w:fill="auto"/>
          </w:tcPr>
          <w:p w:rsidR="00D16E69" w:rsidRPr="0058062E" w:rsidRDefault="00D16E69" w:rsidP="0041593E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58062E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D16E69" w:rsidRPr="0058062E" w:rsidTr="00B75C84">
        <w:tc>
          <w:tcPr>
            <w:tcW w:w="559" w:type="dxa"/>
            <w:shd w:val="clear" w:color="auto" w:fill="00B050"/>
          </w:tcPr>
          <w:p w:rsidR="00D16E69" w:rsidRPr="0058062E" w:rsidRDefault="005B7C53" w:rsidP="00F3033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D16E69" w:rsidRPr="0058062E" w:rsidRDefault="002F607E" w:rsidP="002F607E">
            <w:pPr>
              <w:rPr>
                <w:rFonts w:asciiTheme="minorHAnsi" w:hAnsiTheme="minorHAnsi" w:cstheme="minorHAnsi"/>
                <w:lang w:val="de-DE"/>
              </w:rPr>
            </w:pPr>
            <w:r w:rsidRPr="0058062E">
              <w:rPr>
                <w:rFonts w:asciiTheme="minorHAnsi" w:hAnsiTheme="minorHAnsi" w:cstheme="minorHAnsi"/>
                <w:lang w:val="de-DE"/>
              </w:rPr>
              <w:t>Mitarbeiter</w:t>
            </w:r>
            <w:r w:rsidR="00211016" w:rsidRPr="0058062E">
              <w:rPr>
                <w:rFonts w:asciiTheme="minorHAnsi" w:hAnsiTheme="minorHAnsi" w:cstheme="minorHAnsi"/>
                <w:lang w:val="de-DE"/>
              </w:rPr>
              <w:t>- und Bewerber</w:t>
            </w:r>
            <w:r w:rsidRPr="0058062E">
              <w:rPr>
                <w:rFonts w:asciiTheme="minorHAnsi" w:hAnsiTheme="minorHAnsi" w:cstheme="minorHAnsi"/>
                <w:lang w:val="de-DE"/>
              </w:rPr>
              <w:t xml:space="preserve">daten </w:t>
            </w:r>
          </w:p>
        </w:tc>
      </w:tr>
    </w:tbl>
    <w:p w:rsidR="005B7C53" w:rsidRDefault="00721FC4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/>
      </w:r>
    </w:p>
    <w:p w:rsidR="005B7C53" w:rsidRDefault="005B7C5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:rsidR="00DA0B1D" w:rsidRDefault="00DA0B1D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721FC4" w:rsidRDefault="00721FC4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721FC4" w:rsidRPr="0058062E" w:rsidRDefault="00721FC4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1F6ACE" w:rsidRPr="0058062E" w:rsidRDefault="001F6ACE" w:rsidP="0094283D">
      <w:pPr>
        <w:jc w:val="center"/>
        <w:rPr>
          <w:rFonts w:asciiTheme="minorHAnsi" w:hAnsiTheme="minorHAnsi" w:cstheme="minorHAnsi"/>
          <w:b/>
          <w:vanish/>
          <w:lang w:val="de-DE"/>
          <w:specVanish/>
        </w:rPr>
      </w:pPr>
    </w:p>
    <w:p w:rsidR="003B05E0" w:rsidRDefault="003B05E0" w:rsidP="00C8726F">
      <w:pPr>
        <w:pStyle w:val="Listenabsatz"/>
        <w:numPr>
          <w:ilvl w:val="0"/>
          <w:numId w:val="12"/>
        </w:numPr>
        <w:jc w:val="left"/>
        <w:rPr>
          <w:rFonts w:asciiTheme="minorHAnsi" w:hAnsiTheme="minorHAnsi" w:cstheme="minorHAnsi"/>
          <w:b/>
          <w:lang w:val="de-DE"/>
        </w:rPr>
      </w:pPr>
      <w:r w:rsidRPr="0058062E">
        <w:rPr>
          <w:rFonts w:asciiTheme="minorHAnsi" w:hAnsiTheme="minorHAnsi" w:cstheme="minorHAnsi"/>
          <w:b/>
          <w:lang w:val="de-DE"/>
        </w:rPr>
        <w:t>Mitarbeiter</w:t>
      </w:r>
      <w:r w:rsidR="00C8726F" w:rsidRPr="0058062E">
        <w:rPr>
          <w:rFonts w:asciiTheme="minorHAnsi" w:hAnsiTheme="minorHAnsi" w:cstheme="minorHAnsi"/>
          <w:b/>
          <w:lang w:val="de-DE"/>
        </w:rPr>
        <w:t>- und Bewerber</w:t>
      </w:r>
      <w:r w:rsidRPr="0058062E">
        <w:rPr>
          <w:rFonts w:asciiTheme="minorHAnsi" w:hAnsiTheme="minorHAnsi" w:cstheme="minorHAnsi"/>
          <w:b/>
          <w:lang w:val="de-DE"/>
        </w:rPr>
        <w:t>daten</w:t>
      </w:r>
      <w:r w:rsidR="00505DF9" w:rsidRPr="0058062E">
        <w:rPr>
          <w:rFonts w:asciiTheme="minorHAnsi" w:hAnsiTheme="minorHAnsi" w:cstheme="minorHAnsi"/>
          <w:b/>
          <w:lang w:val="de-DE"/>
        </w:rPr>
        <w:t xml:space="preserve"> - </w:t>
      </w:r>
      <w:r w:rsidRPr="0058062E">
        <w:rPr>
          <w:rFonts w:asciiTheme="minorHAnsi" w:hAnsiTheme="minorHAnsi" w:cstheme="minorHAnsi"/>
          <w:b/>
          <w:lang w:val="de-DE"/>
        </w:rPr>
        <w:t xml:space="preserve">Verwaltung der Mitarbeiterdaten im Rahmen des Beschäftigungsverhältnisses </w:t>
      </w:r>
      <w:r w:rsidR="00211016" w:rsidRPr="0058062E">
        <w:rPr>
          <w:rFonts w:asciiTheme="minorHAnsi" w:hAnsiTheme="minorHAnsi" w:cstheme="minorHAnsi"/>
          <w:b/>
          <w:lang w:val="de-DE"/>
        </w:rPr>
        <w:t>und Verwaltung der Bewerberdaten im Rahmen der Anbahnung eines Beschäftigungsverhältnisses</w:t>
      </w:r>
    </w:p>
    <w:tbl>
      <w:tblPr>
        <w:tblStyle w:val="Tabellenraster"/>
        <w:tblW w:w="9288" w:type="dxa"/>
        <w:jc w:val="center"/>
        <w:tblLook w:val="04A0" w:firstRow="1" w:lastRow="0" w:firstColumn="1" w:lastColumn="0" w:noHBand="0" w:noVBand="1"/>
      </w:tblPr>
      <w:tblGrid>
        <w:gridCol w:w="1644"/>
        <w:gridCol w:w="2430"/>
        <w:gridCol w:w="2870"/>
        <w:gridCol w:w="2344"/>
      </w:tblGrid>
      <w:tr w:rsidR="005B7C53" w:rsidRPr="008C382F" w:rsidTr="00783F16">
        <w:trPr>
          <w:jc w:val="center"/>
        </w:trPr>
        <w:tc>
          <w:tcPr>
            <w:tcW w:w="1644" w:type="dxa"/>
            <w:shd w:val="clear" w:color="auto" w:fill="00B050"/>
            <w:vAlign w:val="center"/>
          </w:tcPr>
          <w:p w:rsidR="005B7C53" w:rsidRPr="008C382F" w:rsidRDefault="00783F16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430" w:type="dxa"/>
            <w:shd w:val="clear" w:color="auto" w:fill="00B050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  <w:r w:rsidRPr="008C382F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2870" w:type="dxa"/>
            <w:shd w:val="clear" w:color="auto" w:fill="00B050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  <w:r w:rsidR="00783F16" w:rsidRPr="008C382F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3"/>
            </w:r>
          </w:p>
        </w:tc>
        <w:tc>
          <w:tcPr>
            <w:tcW w:w="2344" w:type="dxa"/>
            <w:shd w:val="clear" w:color="auto" w:fill="00B050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5B7C53" w:rsidRPr="008C382F" w:rsidTr="00783F16">
        <w:trPr>
          <w:jc w:val="center"/>
        </w:trPr>
        <w:tc>
          <w:tcPr>
            <w:tcW w:w="1644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Mitarbeiter</w:t>
            </w:r>
          </w:p>
        </w:tc>
        <w:tc>
          <w:tcPr>
            <w:tcW w:w="2430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Stammdaten</w:t>
            </w:r>
            <w:r w:rsidR="004C4F53" w:rsidRPr="008C382F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2870" w:type="dxa"/>
            <w:vAlign w:val="center"/>
          </w:tcPr>
          <w:p w:rsidR="005B7C53" w:rsidRPr="008C382F" w:rsidRDefault="005B7C53" w:rsidP="008C382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SV, Finanzamt, Bank, Steuerberater, Pensionskassen, AMS, Lehrlingsstellen, Interessenvertretungen, Organe der betrieblichen Interessenvertretung, Mitarbeitervorsorgekassen, Mitversicherte, Bundessozialamt, Vertreter in Streitigkeiten, Gerichte, Gläubigervertreter,</w:t>
            </w:r>
            <w:r w:rsidR="008C382F"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IT-Provider</w:t>
            </w:r>
          </w:p>
        </w:tc>
        <w:tc>
          <w:tcPr>
            <w:tcW w:w="2344" w:type="dxa"/>
            <w:vMerge w:val="restart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Bis zur Beendigung der Beziehung mit dem Betroffenen und darüber hinaus solange als gesetzliche Aufbewahrungsfristen bestehen oder solange Rechtsansprüche aus dem Arbeitsverhältnis gegenüber dem Arbeitgeber geltend gemacht werden können.</w:t>
            </w:r>
          </w:p>
        </w:tc>
      </w:tr>
      <w:tr w:rsidR="005B7C53" w:rsidRPr="008C382F" w:rsidTr="00783F16">
        <w:trPr>
          <w:jc w:val="center"/>
        </w:trPr>
        <w:tc>
          <w:tcPr>
            <w:tcW w:w="1644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Beschäftigtendaten im Zusammenhang mit seiner Person</w:t>
            </w:r>
            <w:r w:rsidRPr="008C382F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2870" w:type="dxa"/>
            <w:vAlign w:val="center"/>
          </w:tcPr>
          <w:p w:rsidR="005B7C53" w:rsidRPr="008C382F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SV, Finanzamt, Bank, Steuerberater, Pensionskassen, AMS, Lehrlingsstellen, Interessenvertretungen, Organe der betrieblichen Interessenvertretung, Mitarbeitervorsorgekassen, Mitversicherte, Bundessozialamt, Vertreter in Streitigkeite</w:t>
            </w:r>
            <w:r w:rsidR="008C382F"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n, Gerichte, Gläubigervertreter, IT-Provider</w:t>
            </w:r>
          </w:p>
        </w:tc>
        <w:tc>
          <w:tcPr>
            <w:tcW w:w="2344" w:type="dxa"/>
            <w:vMerge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B7C53" w:rsidRPr="008C382F" w:rsidTr="00783F16">
        <w:trPr>
          <w:jc w:val="center"/>
        </w:trPr>
        <w:tc>
          <w:tcPr>
            <w:tcW w:w="1644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Beschäftigtendaten im Zusammenhang mit seiner Tätigkeit</w:t>
            </w:r>
            <w:r w:rsidRPr="008C382F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2870" w:type="dxa"/>
            <w:vAlign w:val="center"/>
          </w:tcPr>
          <w:p w:rsidR="005B7C53" w:rsidRPr="008C382F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SV, Finanzamt, Bank, Steuerberater, Pensionskassen, AMS, </w:t>
            </w: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lastRenderedPageBreak/>
              <w:t>Lehrlingsstellen, Interessenvertretungen, Organe der betrieblichen Interessenvertretung, Mitarbeitervorsorgekassen, Mitversicherte, Bundessozialamt, Vertreter in Streitigkeite</w:t>
            </w:r>
            <w:r w:rsidR="008C382F"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n, Gerichte, Gläubigervertreter, IT-Provider</w:t>
            </w:r>
          </w:p>
        </w:tc>
        <w:tc>
          <w:tcPr>
            <w:tcW w:w="2344" w:type="dxa"/>
            <w:vMerge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B7C53" w:rsidRPr="008C382F" w:rsidTr="00783F16">
        <w:trPr>
          <w:jc w:val="center"/>
        </w:trPr>
        <w:tc>
          <w:tcPr>
            <w:tcW w:w="1644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Bewerber</w:t>
            </w:r>
          </w:p>
        </w:tc>
        <w:tc>
          <w:tcPr>
            <w:tcW w:w="2430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</w:rPr>
              <w:t>Stammdaten</w:t>
            </w:r>
          </w:p>
        </w:tc>
        <w:tc>
          <w:tcPr>
            <w:tcW w:w="2870" w:type="dxa"/>
            <w:vAlign w:val="center"/>
          </w:tcPr>
          <w:p w:rsidR="005B7C53" w:rsidRPr="008C382F" w:rsidRDefault="005B7C53" w:rsidP="008C382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</w:t>
            </w:r>
            <w:r w:rsidR="008C382F"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344" w:type="dxa"/>
            <w:vMerge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B7C53" w:rsidRPr="008C382F" w:rsidTr="00783F16">
        <w:trPr>
          <w:jc w:val="center"/>
        </w:trPr>
        <w:tc>
          <w:tcPr>
            <w:tcW w:w="1644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30" w:type="dxa"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Bewerbungsdaten</w:t>
            </w:r>
            <w:r w:rsidRPr="008C382F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7"/>
            </w:r>
          </w:p>
        </w:tc>
        <w:tc>
          <w:tcPr>
            <w:tcW w:w="2870" w:type="dxa"/>
            <w:vAlign w:val="center"/>
          </w:tcPr>
          <w:p w:rsidR="005B7C53" w:rsidRPr="008C382F" w:rsidRDefault="005B7C53" w:rsidP="00783F16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</w:t>
            </w:r>
            <w:r w:rsidR="008C382F" w:rsidRPr="008C382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344" w:type="dxa"/>
            <w:vMerge/>
            <w:vAlign w:val="center"/>
          </w:tcPr>
          <w:p w:rsidR="005B7C53" w:rsidRPr="008C382F" w:rsidRDefault="005B7C53" w:rsidP="00783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1F6ACE" w:rsidRDefault="001F6ACE" w:rsidP="001F6ACE">
      <w:pPr>
        <w:jc w:val="left"/>
        <w:rPr>
          <w:rFonts w:asciiTheme="minorHAnsi" w:hAnsiTheme="minorHAnsi" w:cstheme="minorHAnsi"/>
          <w:b/>
        </w:rPr>
      </w:pPr>
    </w:p>
    <w:p w:rsidR="005B7C53" w:rsidRDefault="005B7C53" w:rsidP="005B7C53">
      <w:pPr>
        <w:jc w:val="left"/>
        <w:rPr>
          <w:rFonts w:asciiTheme="minorHAnsi" w:hAnsiTheme="minorHAnsi" w:cstheme="minorHAnsi"/>
          <w:b/>
        </w:rPr>
      </w:pPr>
      <w:r w:rsidRPr="00CD5677">
        <w:rPr>
          <w:rFonts w:asciiTheme="minorHAnsi" w:hAnsiTheme="minorHAnsi" w:cstheme="minorHAnsi"/>
          <w:b/>
        </w:rPr>
        <w:t>Anhang: Beschreibung der technisch-organisatorischen Maßnahmen</w:t>
      </w:r>
    </w:p>
    <w:p w:rsidR="008C382F" w:rsidRPr="00C52C1B" w:rsidRDefault="008C382F" w:rsidP="008C382F">
      <w:pPr>
        <w:jc w:val="left"/>
        <w:rPr>
          <w:rFonts w:asciiTheme="minorHAnsi" w:hAnsiTheme="minorHAnsi" w:cstheme="minorHAnsi"/>
        </w:rPr>
      </w:pPr>
      <w:r w:rsidRPr="00C52C1B">
        <w:rPr>
          <w:rFonts w:asciiTheme="minorHAnsi" w:hAnsiTheme="minorHAnsi" w:cstheme="minorHAnsi"/>
        </w:rPr>
        <w:t>(siehe Infoblatt technisch-organisatorische Maßnahmen)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Zutrittsberechtigte zu den PC-Anlagen sind: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Zugriffsberechtigt zu den Daten sind: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Dateien sind folgendermaßen geschützt: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 Firewall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einen Virenschutz</w:t>
      </w:r>
    </w:p>
    <w:p w:rsidR="005B7C53" w:rsidRPr="00CD5677" w:rsidRDefault="005B7C53" w:rsidP="005B7C53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[weitere Maßnahmen einfügen]</w:t>
      </w:r>
    </w:p>
    <w:p w:rsidR="00C8726F" w:rsidRPr="00045AFF" w:rsidRDefault="00C8726F" w:rsidP="00045AFF">
      <w:pPr>
        <w:spacing w:line="23" w:lineRule="auto"/>
        <w:jc w:val="left"/>
        <w:rPr>
          <w:rFonts w:asciiTheme="minorHAnsi" w:hAnsiTheme="minorHAnsi" w:cstheme="minorHAnsi"/>
          <w:b/>
        </w:rPr>
      </w:pPr>
    </w:p>
    <w:sectPr w:rsidR="00C8726F" w:rsidRPr="00045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E3" w:rsidRDefault="002105E3" w:rsidP="0044709A">
      <w:pPr>
        <w:spacing w:after="0" w:line="240" w:lineRule="auto"/>
      </w:pPr>
      <w:r>
        <w:separator/>
      </w:r>
    </w:p>
  </w:endnote>
  <w:endnote w:type="continuationSeparator" w:id="0">
    <w:p w:rsidR="002105E3" w:rsidRDefault="002105E3" w:rsidP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E3" w:rsidRDefault="002105E3" w:rsidP="0044709A">
      <w:pPr>
        <w:spacing w:after="0" w:line="240" w:lineRule="auto"/>
      </w:pPr>
      <w:r>
        <w:separator/>
      </w:r>
    </w:p>
  </w:footnote>
  <w:footnote w:type="continuationSeparator" w:id="0">
    <w:p w:rsidR="002105E3" w:rsidRDefault="002105E3" w:rsidP="0044709A">
      <w:pPr>
        <w:spacing w:after="0" w:line="240" w:lineRule="auto"/>
      </w:pPr>
      <w:r>
        <w:continuationSeparator/>
      </w:r>
    </w:p>
  </w:footnote>
  <w:footnote w:id="1">
    <w:p w:rsidR="0081065A" w:rsidRDefault="0081065A" w:rsidP="00064F16">
      <w:pPr>
        <w:pStyle w:val="Funotentext"/>
      </w:pPr>
      <w:r>
        <w:rPr>
          <w:rStyle w:val="Funotenzeichen"/>
        </w:rPr>
        <w:footnoteRef/>
      </w:r>
      <w:r>
        <w:t xml:space="preserve"> Hier müssen Angaben über den Verantwortlichen (des land- und forstwirtschaftlichen Betriebes) sowie eine konkrete Kontaktperson </w:t>
      </w:r>
      <w:r w:rsidR="00D37577">
        <w:t>gemacht werden</w:t>
      </w:r>
      <w:r>
        <w:t>.</w:t>
      </w:r>
    </w:p>
  </w:footnote>
  <w:footnote w:id="2">
    <w:p w:rsidR="005B7C53" w:rsidRPr="005B7C53" w:rsidRDefault="005B7C53">
      <w:pPr>
        <w:pStyle w:val="Funotentext"/>
      </w:pPr>
      <w:r>
        <w:rPr>
          <w:rStyle w:val="Funotenzeichen"/>
        </w:rPr>
        <w:footnoteRef/>
      </w:r>
      <w:r>
        <w:t xml:space="preserve"> Kategorien von personenbezogenen Daten sind wie hier angegeben zB Stammdaten, Beschäftigtendaten,…Die genaue Datenart (Vorname, Nachname, Adresse, …) muss hier nicht angegeben werden.</w:t>
      </w:r>
    </w:p>
  </w:footnote>
  <w:footnote w:id="3">
    <w:p w:rsidR="00783F16" w:rsidRPr="00783F16" w:rsidRDefault="00783F16">
      <w:pPr>
        <w:pStyle w:val="Funotentext"/>
      </w:pPr>
      <w:r>
        <w:rPr>
          <w:rStyle w:val="Funotenzeichen"/>
        </w:rPr>
        <w:footnoteRef/>
      </w:r>
      <w:r>
        <w:t xml:space="preserve"> Hier hat eine Benennung aller potentiellen natürlichen oder juristischen Personen, Behörden, Einrichtungen oder anderen Stellen zu erfolgen, die Daten erhalten sollen.</w:t>
      </w:r>
    </w:p>
  </w:footnote>
  <w:footnote w:id="4">
    <w:p w:rsidR="004C4F53" w:rsidRPr="004C4F53" w:rsidRDefault="004C4F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5">
    <w:p w:rsidR="005B7C53" w:rsidRPr="005B7C53" w:rsidRDefault="005B7C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Personenstand</w:t>
      </w:r>
      <w:r w:rsidR="00783F16">
        <w:rPr>
          <w:lang w:val="de-DE"/>
        </w:rPr>
        <w:t>, Lichtbild, Lebenslauf, Bewerbungs</w:t>
      </w:r>
      <w:r>
        <w:rPr>
          <w:lang w:val="de-DE"/>
        </w:rPr>
        <w:t>daten, SV-Angaben, Bankverbindung, Vordienstzeiten.</w:t>
      </w:r>
    </w:p>
  </w:footnote>
  <w:footnote w:id="6">
    <w:p w:rsidR="005B7C53" w:rsidRPr="005B7C53" w:rsidRDefault="005B7C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Eintrittsdatum, Austrittsdatum, Arbeitszeiterfassung, Bezeichnung der Tätigkeit, organisatorische Zuordnung im Betrieb, anfallende SV-Daten, Daten im Zusammenhang mit der Beendigung des Beschäftigungsverhältnisses, Arbeitszeiterfassung, Daten zur Urlaubsverwaltung, Krankenstandsdaten oder sonstige Daten im Zusammenhang mit Dienstverhinderungen, Sachbezüge, Aufwandsentschädigungen.</w:t>
      </w:r>
    </w:p>
  </w:footnote>
  <w:footnote w:id="7">
    <w:p w:rsidR="005B7C53" w:rsidRPr="005B7C53" w:rsidRDefault="005B7C5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Darunter fallen ua </w:t>
      </w:r>
      <w:r w:rsidRPr="0058062E">
        <w:rPr>
          <w:rFonts w:asciiTheme="minorHAnsi" w:hAnsiTheme="minorHAnsi" w:cstheme="minorHAnsi"/>
          <w:lang w:val="de-DE"/>
        </w:rPr>
        <w:t>Familienstand, Kinder, Arbeitsbewilligung, übermittelte Daten zur Position, übermittelt</w:t>
      </w:r>
      <w:r>
        <w:rPr>
          <w:rFonts w:asciiTheme="minorHAnsi" w:hAnsiTheme="minorHAnsi" w:cstheme="minorHAnsi"/>
          <w:lang w:val="de-DE"/>
        </w:rPr>
        <w:t>e Daten zur Eignung, Lichtbild.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5A" w:rsidRDefault="008106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BD6"/>
    <w:multiLevelType w:val="hybridMultilevel"/>
    <w:tmpl w:val="BF12A45E"/>
    <w:lvl w:ilvl="0" w:tplc="CF2EB2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E63"/>
    <w:multiLevelType w:val="hybridMultilevel"/>
    <w:tmpl w:val="3C5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DB2"/>
    <w:multiLevelType w:val="hybridMultilevel"/>
    <w:tmpl w:val="3A7E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883"/>
    <w:multiLevelType w:val="hybridMultilevel"/>
    <w:tmpl w:val="ED2C3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15"/>
    <w:multiLevelType w:val="hybridMultilevel"/>
    <w:tmpl w:val="CB9A8ACA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67F3"/>
    <w:multiLevelType w:val="multilevel"/>
    <w:tmpl w:val="E9A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63B9B"/>
    <w:multiLevelType w:val="multilevel"/>
    <w:tmpl w:val="E9A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315B6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25295"/>
    <w:multiLevelType w:val="multilevel"/>
    <w:tmpl w:val="E9A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5396E"/>
    <w:multiLevelType w:val="hybridMultilevel"/>
    <w:tmpl w:val="5A943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280E"/>
    <w:multiLevelType w:val="hybridMultilevel"/>
    <w:tmpl w:val="3F1A2E44"/>
    <w:lvl w:ilvl="0" w:tplc="FED2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25B3"/>
    <w:multiLevelType w:val="hybridMultilevel"/>
    <w:tmpl w:val="17A6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531"/>
    <w:multiLevelType w:val="hybridMultilevel"/>
    <w:tmpl w:val="AB9C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3A75"/>
    <w:multiLevelType w:val="hybridMultilevel"/>
    <w:tmpl w:val="BDAA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2637"/>
    <w:multiLevelType w:val="hybridMultilevel"/>
    <w:tmpl w:val="4EEAE976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4CA"/>
    <w:multiLevelType w:val="hybridMultilevel"/>
    <w:tmpl w:val="29BEE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5C6"/>
    <w:multiLevelType w:val="hybridMultilevel"/>
    <w:tmpl w:val="C09A6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4F9"/>
    <w:multiLevelType w:val="hybridMultilevel"/>
    <w:tmpl w:val="C09A6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571B"/>
    <w:multiLevelType w:val="hybridMultilevel"/>
    <w:tmpl w:val="BFFCB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0963"/>
    <w:multiLevelType w:val="hybridMultilevel"/>
    <w:tmpl w:val="29D2DF48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F14BF"/>
    <w:multiLevelType w:val="hybridMultilevel"/>
    <w:tmpl w:val="1128A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BF0"/>
    <w:multiLevelType w:val="hybridMultilevel"/>
    <w:tmpl w:val="E9C61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21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8"/>
  </w:num>
  <w:num w:numId="13">
    <w:abstractNumId w:val="19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9"/>
  </w:num>
  <w:num w:numId="19">
    <w:abstractNumId w:val="17"/>
  </w:num>
  <w:num w:numId="20">
    <w:abstractNumId w:val="22"/>
  </w:num>
  <w:num w:numId="21">
    <w:abstractNumId w:val="2"/>
  </w:num>
  <w:num w:numId="22">
    <w:abstractNumId w:val="1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10"/>
    <w:rsid w:val="000249C0"/>
    <w:rsid w:val="00045AFF"/>
    <w:rsid w:val="00062D45"/>
    <w:rsid w:val="00064F16"/>
    <w:rsid w:val="000759DB"/>
    <w:rsid w:val="00077A4E"/>
    <w:rsid w:val="000B5B2A"/>
    <w:rsid w:val="000B6610"/>
    <w:rsid w:val="001126AC"/>
    <w:rsid w:val="00123F85"/>
    <w:rsid w:val="00124607"/>
    <w:rsid w:val="0012687C"/>
    <w:rsid w:val="00144D53"/>
    <w:rsid w:val="00184C4C"/>
    <w:rsid w:val="001953A7"/>
    <w:rsid w:val="001F4CC9"/>
    <w:rsid w:val="001F6ACE"/>
    <w:rsid w:val="0020751F"/>
    <w:rsid w:val="002105E3"/>
    <w:rsid w:val="00211016"/>
    <w:rsid w:val="002162F4"/>
    <w:rsid w:val="0023633B"/>
    <w:rsid w:val="002378B1"/>
    <w:rsid w:val="0028779B"/>
    <w:rsid w:val="00291586"/>
    <w:rsid w:val="00294ABE"/>
    <w:rsid w:val="00295873"/>
    <w:rsid w:val="002B248C"/>
    <w:rsid w:val="002B2A9A"/>
    <w:rsid w:val="002C2D19"/>
    <w:rsid w:val="002D483C"/>
    <w:rsid w:val="002D77F1"/>
    <w:rsid w:val="002E4613"/>
    <w:rsid w:val="002F607E"/>
    <w:rsid w:val="00334B87"/>
    <w:rsid w:val="00342489"/>
    <w:rsid w:val="00360FCD"/>
    <w:rsid w:val="00375505"/>
    <w:rsid w:val="00385DD3"/>
    <w:rsid w:val="003879C8"/>
    <w:rsid w:val="0039200B"/>
    <w:rsid w:val="003A0A2E"/>
    <w:rsid w:val="003A18EA"/>
    <w:rsid w:val="003B05E0"/>
    <w:rsid w:val="003B52D0"/>
    <w:rsid w:val="003B7A1E"/>
    <w:rsid w:val="003C0D32"/>
    <w:rsid w:val="003C2BD2"/>
    <w:rsid w:val="003D5A5D"/>
    <w:rsid w:val="003E7EE7"/>
    <w:rsid w:val="0041593E"/>
    <w:rsid w:val="00416724"/>
    <w:rsid w:val="0044709A"/>
    <w:rsid w:val="00473618"/>
    <w:rsid w:val="0047534A"/>
    <w:rsid w:val="00481FCC"/>
    <w:rsid w:val="0049182C"/>
    <w:rsid w:val="004C13C1"/>
    <w:rsid w:val="004C4F53"/>
    <w:rsid w:val="004D2802"/>
    <w:rsid w:val="004E23A3"/>
    <w:rsid w:val="00505DF9"/>
    <w:rsid w:val="00531A68"/>
    <w:rsid w:val="00533157"/>
    <w:rsid w:val="00552F05"/>
    <w:rsid w:val="00577D74"/>
    <w:rsid w:val="0058062E"/>
    <w:rsid w:val="00586264"/>
    <w:rsid w:val="005867F0"/>
    <w:rsid w:val="005A1297"/>
    <w:rsid w:val="005B2A1C"/>
    <w:rsid w:val="005B7C53"/>
    <w:rsid w:val="005F51E3"/>
    <w:rsid w:val="00691A63"/>
    <w:rsid w:val="006B05FA"/>
    <w:rsid w:val="006C4130"/>
    <w:rsid w:val="006F00FA"/>
    <w:rsid w:val="006F42C6"/>
    <w:rsid w:val="00721FC4"/>
    <w:rsid w:val="00731026"/>
    <w:rsid w:val="0075687B"/>
    <w:rsid w:val="00783F16"/>
    <w:rsid w:val="00797791"/>
    <w:rsid w:val="007A5375"/>
    <w:rsid w:val="007C68E0"/>
    <w:rsid w:val="007E0DD3"/>
    <w:rsid w:val="007E1CFB"/>
    <w:rsid w:val="007E382B"/>
    <w:rsid w:val="007F2001"/>
    <w:rsid w:val="0081065A"/>
    <w:rsid w:val="00831E03"/>
    <w:rsid w:val="008656D1"/>
    <w:rsid w:val="0088251A"/>
    <w:rsid w:val="00884054"/>
    <w:rsid w:val="00887E67"/>
    <w:rsid w:val="008C382F"/>
    <w:rsid w:val="00904C45"/>
    <w:rsid w:val="009148A5"/>
    <w:rsid w:val="009161B8"/>
    <w:rsid w:val="0091745B"/>
    <w:rsid w:val="0094283D"/>
    <w:rsid w:val="009711E1"/>
    <w:rsid w:val="009A34AE"/>
    <w:rsid w:val="009A3FDB"/>
    <w:rsid w:val="009A44F3"/>
    <w:rsid w:val="009B155D"/>
    <w:rsid w:val="009B470E"/>
    <w:rsid w:val="009B7E1A"/>
    <w:rsid w:val="00A22BFC"/>
    <w:rsid w:val="00A24592"/>
    <w:rsid w:val="00A41302"/>
    <w:rsid w:val="00A633CF"/>
    <w:rsid w:val="00A64E41"/>
    <w:rsid w:val="00A736C5"/>
    <w:rsid w:val="00A84967"/>
    <w:rsid w:val="00AA0EE3"/>
    <w:rsid w:val="00AA1256"/>
    <w:rsid w:val="00AA2062"/>
    <w:rsid w:val="00AE2412"/>
    <w:rsid w:val="00B30AEF"/>
    <w:rsid w:val="00B63101"/>
    <w:rsid w:val="00B75C84"/>
    <w:rsid w:val="00BA3427"/>
    <w:rsid w:val="00BA4858"/>
    <w:rsid w:val="00BC3BB7"/>
    <w:rsid w:val="00C04EF2"/>
    <w:rsid w:val="00C31E6B"/>
    <w:rsid w:val="00C36D81"/>
    <w:rsid w:val="00C84BB7"/>
    <w:rsid w:val="00C84FC6"/>
    <w:rsid w:val="00C8726F"/>
    <w:rsid w:val="00C876D4"/>
    <w:rsid w:val="00CD1F14"/>
    <w:rsid w:val="00CF4122"/>
    <w:rsid w:val="00CF424E"/>
    <w:rsid w:val="00D16E69"/>
    <w:rsid w:val="00D37577"/>
    <w:rsid w:val="00D543E0"/>
    <w:rsid w:val="00D77CE4"/>
    <w:rsid w:val="00D8161F"/>
    <w:rsid w:val="00DA0B1D"/>
    <w:rsid w:val="00DA49A6"/>
    <w:rsid w:val="00DB2DB9"/>
    <w:rsid w:val="00DE5466"/>
    <w:rsid w:val="00DE6BD8"/>
    <w:rsid w:val="00E31EA7"/>
    <w:rsid w:val="00E55DA8"/>
    <w:rsid w:val="00E70AA5"/>
    <w:rsid w:val="00EB1BF0"/>
    <w:rsid w:val="00EE1AD3"/>
    <w:rsid w:val="00EF5A10"/>
    <w:rsid w:val="00F00452"/>
    <w:rsid w:val="00F01F23"/>
    <w:rsid w:val="00F034A8"/>
    <w:rsid w:val="00F11BC5"/>
    <w:rsid w:val="00F1515A"/>
    <w:rsid w:val="00F3033E"/>
    <w:rsid w:val="00F318B4"/>
    <w:rsid w:val="00F431A8"/>
    <w:rsid w:val="00F61F01"/>
    <w:rsid w:val="00F65108"/>
    <w:rsid w:val="00FC43E6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C0C57"/>
  <w15:docId w15:val="{8D0A758E-8E4F-8D48-A4E3-5B1FE9E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6610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F318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18B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18B4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A633CF"/>
  </w:style>
  <w:style w:type="character" w:customStyle="1" w:styleId="gldsymbol">
    <w:name w:val="gldsymbol"/>
    <w:basedOn w:val="Absatz-Standardschriftart"/>
    <w:rsid w:val="00BC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EF52-6B6F-234E-963B-8F9F829A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Posekany3</cp:lastModifiedBy>
  <cp:revision>12</cp:revision>
  <cp:lastPrinted>2018-04-11T13:54:00Z</cp:lastPrinted>
  <dcterms:created xsi:type="dcterms:W3CDTF">2018-04-11T15:58:00Z</dcterms:created>
  <dcterms:modified xsi:type="dcterms:W3CDTF">2018-04-30T12:10:00Z</dcterms:modified>
</cp:coreProperties>
</file>